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b/>
          <w:bCs/>
          <w:sz w:val="20"/>
          <w:szCs w:val="20"/>
        </w:rPr>
      </w:pPr>
      <w:r w:rsidRPr="00E635A2">
        <w:rPr>
          <w:rFonts w:hint="cs"/>
          <w:sz w:val="20"/>
          <w:szCs w:val="20"/>
          <w:rtl/>
        </w:rPr>
        <w:t xml:space="preserve">מספר פנימי: </w:t>
      </w:r>
      <w:bookmarkStart w:id="0" w:name="LGS_Internal_ID"/>
      <w:r>
        <w:rPr>
          <w:rFonts w:hint="cs"/>
          <w:sz w:val="20"/>
          <w:szCs w:val="20"/>
          <w:rtl/>
        </w:rPr>
        <w:t>2200745</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וחמש</w:t>
      </w:r>
      <w:bookmarkEnd w:id="1"/>
    </w:p>
    <w:p w14:paraId="7F6961A3" w14:textId="77777777" w:rsidR="00E13C27" w:rsidRPr="00F67051" w:rsidRDefault="00E13C27" w:rsidP="00E13C27">
      <w:pPr>
        <w:rPr>
          <w:b/>
          <w:bCs/>
          <w:sz w:val="26"/>
          <w:szCs w:val="26"/>
          <w:rtl/>
        </w:rPr>
      </w:pPr>
    </w:p>
    <w:p w14:paraId="7F6961AA" w14:textId="404AF50E" w:rsidR="00E13C27" w:rsidRPr="00CF1AA2" w:rsidRDefault="008F6665" w:rsidP="00CF127C">
      <w:pPr>
        <w:pStyle w:val="David"/>
        <w:spacing w:before="102"/>
        <w:ind w:left="3544"/>
        <w:rPr>
          <w:b/>
          <w:bCs/>
          <w:sz w:val="16"/>
          <w:szCs w:val="16"/>
          <w:rtl/>
        </w:rPr>
      </w:pPr>
      <w:bookmarkStart w:id="2" w:name="LGS_Initiators_List"/>
      <w:r>
        <w:rPr>
          <w:b/>
          <w:bCs/>
          <w:rtl/>
        </w:rPr>
        <w:t>יוזם:</w:t>
      </w:r>
      <w:r>
        <w:tab/>
      </w:r>
      <w:r>
        <w:rPr>
          <w:b/>
          <w:bCs/>
          <w:rtl/>
        </w:rPr>
        <w:t xml:space="preserve">      חבר הכנסת</w:t>
      </w:r>
      <w:bookmarkEnd w:id="2"/>
      <w:r w:rsidR="00B35784" w:rsidRPr="00F67051">
        <w:rPr>
          <w:b/>
          <w:bCs/>
        </w:rPr>
        <w:tab/>
      </w:r>
      <w:bookmarkStart w:id="3" w:name="LGS_PM_Names"/>
      <w:proofErr w:type="spellStart"/>
      <w:r w:rsidR="003D37AF">
        <w:rPr>
          <w:rFonts w:hint="cs"/>
          <w:b/>
          <w:bCs/>
          <w:rtl/>
        </w:rPr>
        <w:t>ואליד</w:t>
      </w:r>
      <w:proofErr w:type="spellEnd"/>
      <w:r w:rsidR="003D37AF">
        <w:rPr>
          <w:rFonts w:hint="cs"/>
          <w:b/>
          <w:bCs/>
          <w:rtl/>
        </w:rPr>
        <w:t xml:space="preserve"> </w:t>
      </w:r>
      <w:proofErr w:type="spellStart"/>
      <w:r w:rsidR="003D37AF">
        <w:rPr>
          <w:rFonts w:hint="cs"/>
          <w:b/>
          <w:bCs/>
          <w:rtl/>
        </w:rPr>
        <w:t>אל</w:t>
      </w:r>
      <w:bookmarkStart w:id="4" w:name="_GoBack"/>
      <w:bookmarkEnd w:id="4"/>
      <w:r>
        <w:rPr>
          <w:rFonts w:hint="cs"/>
          <w:b/>
          <w:bCs/>
          <w:rtl/>
        </w:rPr>
        <w:t>הואשלה</w:t>
      </w:r>
      <w:bookmarkStart w:id="5" w:name="LGS_Join_List"/>
      <w:bookmarkEnd w:id="3"/>
      <w:proofErr w:type="spellEnd"/>
      <w:r w:rsidR="007D585A">
        <w:rPr>
          <w:rtl/>
        </w:rPr>
        <w:t xml:space="preserve"> </w:t>
      </w:r>
      <w:bookmarkEnd w:id="5"/>
      <w:r w:rsidR="002200A1" w:rsidRPr="00CF1AA2">
        <w:rPr>
          <w:rFonts w:hint="cs"/>
          <w:rtl/>
        </w:rPr>
        <w:tab/>
      </w:r>
      <w:bookmarkStart w:id="6" w:name="LGS_PM_NamesJoin"/>
      <w:r w:rsidR="007D585A">
        <w:rPr>
          <w:rFonts w:hint="cs"/>
          <w:rtl/>
        </w:rPr>
        <w:t xml:space="preserve"> </w:t>
      </w:r>
      <w:bookmarkEnd w:id="6"/>
    </w:p>
    <w:p w14:paraId="34DB4103" w14:textId="77777777" w:rsidR="00904591" w:rsidRPr="00904591" w:rsidRDefault="00266D86" w:rsidP="0036422C">
      <w:pPr>
        <w:pStyle w:val="David"/>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1BF0B131" w:rsidR="00E13C27" w:rsidRPr="00E06736" w:rsidRDefault="00CF127C" w:rsidP="00904591">
      <w:pPr>
        <w:pStyle w:val="David"/>
        <w:spacing w:line="240" w:lineRule="auto"/>
        <w:ind w:left="3544"/>
        <w:rPr>
          <w:rtl/>
        </w:rPr>
      </w:pPr>
      <w:r>
        <w:rPr>
          <w:rtl/>
        </w:rPr>
        <w:tab/>
      </w:r>
      <w:r>
        <w:rPr>
          <w:rFonts w:hint="cs"/>
          <w:rtl/>
        </w:rPr>
        <w:t xml:space="preserve">     </w:t>
      </w:r>
      <w:r w:rsidR="00904591">
        <w:t xml:space="preserve">                                            </w:t>
      </w:r>
      <w:r w:rsidR="008F1308">
        <w:t xml:space="preserve"> </w:t>
      </w:r>
      <w:bookmarkStart w:id="7" w:name="Private_Number"/>
      <w:r w:rsidR="00904591">
        <w:rPr>
          <w:rFonts w:hint="cs"/>
          <w:rtl/>
        </w:rPr>
        <w:t>פ/2214/25</w:t>
      </w:r>
      <w:bookmarkEnd w:id="7"/>
    </w:p>
    <w:p w14:paraId="7F6961AC" w14:textId="77777777" w:rsidR="00E13C27" w:rsidRDefault="00E13C27" w:rsidP="00E13C27">
      <w:pPr>
        <w:ind w:left="2880" w:firstLine="720"/>
        <w:rPr>
          <w:sz w:val="26"/>
          <w:szCs w:val="26"/>
          <w:rtl/>
        </w:rPr>
      </w:pPr>
    </w:p>
    <w:p w14:paraId="7F6961AD" w14:textId="7E63436A" w:rsidR="00E13C27" w:rsidRPr="00F67051" w:rsidRDefault="00904BA5" w:rsidP="00CF127C">
      <w:pPr>
        <w:pStyle w:val="HeadHatzaotHok"/>
        <w:rPr>
          <w:rtl/>
        </w:rPr>
      </w:pPr>
      <w:bookmarkStart w:id="8" w:name="LGS_Subject"/>
      <w:r>
        <w:rPr>
          <w:rFonts w:hint="cs"/>
          <w:rtl/>
        </w:rPr>
        <w:t xml:space="preserve">הצעת חוק בית המשפט לענייני משפחה (תיקון </w:t>
      </w:r>
      <w:r w:rsidR="00CF127C">
        <w:rPr>
          <w:rFonts w:hint="eastAsia"/>
          <w:rtl/>
        </w:rPr>
        <w:t>–</w:t>
      </w:r>
      <w:r>
        <w:rPr>
          <w:rFonts w:hint="cs"/>
          <w:rtl/>
        </w:rPr>
        <w:t xml:space="preserve"> פטור מתשלום אגרה למקבלי הבטחת הכנסה), </w:t>
      </w:r>
      <w:proofErr w:type="spellStart"/>
      <w:r>
        <w:rPr>
          <w:rFonts w:hint="cs"/>
          <w:rtl/>
        </w:rPr>
        <w:t>התשפ"ג</w:t>
      </w:r>
      <w:proofErr w:type="spellEnd"/>
      <w:r w:rsidR="00CF127C">
        <w:rPr>
          <w:rFonts w:hint="eastAsia"/>
          <w:rtl/>
        </w:rPr>
        <w:t>–</w:t>
      </w:r>
      <w:r>
        <w:rPr>
          <w:rFonts w:hint="cs"/>
          <w:rtl/>
        </w:rPr>
        <w:t>2023</w:t>
      </w:r>
      <w:bookmarkEnd w:id="8"/>
    </w:p>
    <w:tbl>
      <w:tblPr>
        <w:bidiVisual/>
        <w:tblW w:w="9638"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7143"/>
      </w:tblGrid>
      <w:tr w:rsidR="00904BA5" w14:paraId="6B63D3A8" w14:textId="77777777" w:rsidTr="00CF127C">
        <w:trPr>
          <w:cantSplit/>
        </w:trPr>
        <w:tc>
          <w:tcPr>
            <w:tcW w:w="1871" w:type="dxa"/>
          </w:tcPr>
          <w:p w14:paraId="13219702" w14:textId="77777777" w:rsidR="00904BA5" w:rsidRPr="0077534E" w:rsidRDefault="00904BA5" w:rsidP="00AB2A65">
            <w:pPr>
              <w:pStyle w:val="TableSideHeading"/>
              <w:keepLines w:val="0"/>
            </w:pPr>
            <w:r>
              <w:rPr>
                <w:rFonts w:hint="cs"/>
                <w:rtl/>
              </w:rPr>
              <w:t>תיקון סעיף 26</w:t>
            </w:r>
          </w:p>
        </w:tc>
        <w:tc>
          <w:tcPr>
            <w:tcW w:w="624" w:type="dxa"/>
          </w:tcPr>
          <w:p w14:paraId="0AAAE2C6" w14:textId="77777777" w:rsidR="00904BA5" w:rsidRDefault="00904BA5" w:rsidP="00AB2A65">
            <w:pPr>
              <w:pStyle w:val="TableText"/>
              <w:keepLines w:val="0"/>
            </w:pPr>
            <w:r>
              <w:rPr>
                <w:rFonts w:hint="cs"/>
                <w:rtl/>
              </w:rPr>
              <w:t>1.</w:t>
            </w:r>
          </w:p>
        </w:tc>
        <w:tc>
          <w:tcPr>
            <w:tcW w:w="7143" w:type="dxa"/>
          </w:tcPr>
          <w:p w14:paraId="58CA7E80" w14:textId="77777777" w:rsidR="00904BA5" w:rsidRPr="00727B76" w:rsidRDefault="00904BA5" w:rsidP="00CF127C">
            <w:pPr>
              <w:pStyle w:val="TableBlock"/>
            </w:pPr>
            <w:r w:rsidRPr="00727B76">
              <w:rPr>
                <w:rFonts w:hint="cs"/>
                <w:rtl/>
              </w:rPr>
              <w:t xml:space="preserve">בחוק בית המשפט לענייני משפחה, </w:t>
            </w:r>
            <w:proofErr w:type="spellStart"/>
            <w:r w:rsidRPr="00727B76">
              <w:rPr>
                <w:rFonts w:hint="cs"/>
                <w:rtl/>
              </w:rPr>
              <w:t>התשנ"ה</w:t>
            </w:r>
            <w:proofErr w:type="spellEnd"/>
            <w:r w:rsidRPr="00727B76">
              <w:rPr>
                <w:rFonts w:hint="eastAsia"/>
                <w:rtl/>
              </w:rPr>
              <w:t>–</w:t>
            </w:r>
            <w:r w:rsidRPr="00727B76">
              <w:rPr>
                <w:rFonts w:hint="cs"/>
                <w:rtl/>
              </w:rPr>
              <w:t>1995</w:t>
            </w:r>
            <w:r w:rsidRPr="00CF127C">
              <w:rPr>
                <w:rStyle w:val="a6"/>
                <w:rFonts w:ascii="David" w:hAnsi="David"/>
                <w:sz w:val="26"/>
                <w:rtl/>
              </w:rPr>
              <w:footnoteReference w:id="2"/>
            </w:r>
            <w:r w:rsidRPr="00727B76">
              <w:rPr>
                <w:rFonts w:hint="cs"/>
                <w:rtl/>
              </w:rPr>
              <w:t xml:space="preserve">, בסעיף 26(א)(5), אחרי "אגרות" יבוא "קבע שר המשפטים הוראות בדבר פטור מאגרה, יפטור אדם שאין ביכולתו לשלמה; קבלת גמלה לפי חוק הבטחת הכנסה, </w:t>
            </w:r>
            <w:proofErr w:type="spellStart"/>
            <w:r w:rsidRPr="00727B76">
              <w:rPr>
                <w:rFonts w:hint="cs"/>
                <w:rtl/>
              </w:rPr>
              <w:t>התשמ"א</w:t>
            </w:r>
            <w:proofErr w:type="spellEnd"/>
            <w:r w:rsidRPr="00727B76">
              <w:rPr>
                <w:rFonts w:hint="eastAsia"/>
                <w:rtl/>
              </w:rPr>
              <w:t>–</w:t>
            </w:r>
            <w:r w:rsidRPr="00727B76">
              <w:rPr>
                <w:rFonts w:hint="cs"/>
                <w:rtl/>
              </w:rPr>
              <w:t>1980</w:t>
            </w:r>
            <w:r w:rsidRPr="00CF127C">
              <w:rPr>
                <w:rStyle w:val="a6"/>
                <w:rFonts w:ascii="David" w:hAnsi="David"/>
                <w:sz w:val="26"/>
                <w:rtl/>
              </w:rPr>
              <w:footnoteReference w:id="3"/>
            </w:r>
            <w:r w:rsidRPr="00727B76">
              <w:rPr>
                <w:rFonts w:hint="cs"/>
                <w:rtl/>
              </w:rPr>
              <w:t>, בעת הגשת הבקשה לפטור מאגרה, תשמש ראיה לכאורה לחוסר יכולתו של המבקש לשלם את האגרה."</w:t>
            </w:r>
          </w:p>
        </w:tc>
      </w:tr>
    </w:tbl>
    <w:p w14:paraId="3ACE8528" w14:textId="373DA477" w:rsidR="00904BA5" w:rsidRDefault="002D1EE3" w:rsidP="00904BA5">
      <w:pPr>
        <w:pStyle w:val="HeadDivreiHesber"/>
        <w:rPr>
          <w:rtl/>
        </w:rPr>
      </w:pPr>
      <w:r w:rsidRPr="0027450A">
        <w:rPr>
          <w:rFonts w:hint="cs"/>
          <w:rtl/>
        </w:rPr>
        <w:t>דברי הסבר</w:t>
      </w:r>
    </w:p>
    <w:p w14:paraId="1FD728FF" w14:textId="77777777" w:rsidR="00904BA5" w:rsidRPr="00904BA5" w:rsidRDefault="00904BA5" w:rsidP="00CF127C">
      <w:pPr>
        <w:pStyle w:val="Hesber"/>
        <w:rPr>
          <w:rtl/>
        </w:rPr>
      </w:pPr>
      <w:r w:rsidRPr="00904BA5">
        <w:rPr>
          <w:rFonts w:hint="cs"/>
          <w:rtl/>
        </w:rPr>
        <w:t xml:space="preserve">תשלום אגרה לבית המשפט עשוי להכביד במידה רבה על מגיש התביעה. במקרה של אדם המקבל הבטחת הכנסה ניכר כי אין ביכולתו לשלם אגרה, מעצם כך שהמדינה נדרשת לשלם לו הבטחת הכנסה על מנת שיוכל לקיים את עצמו, ובפרט כשמדובר בהגשת תביעה לבית הדין לענייני משפחה הדן במצבים רגישים עד מאוד. </w:t>
      </w:r>
    </w:p>
    <w:p w14:paraId="1C4C93D5" w14:textId="77777777" w:rsidR="00904BA5" w:rsidRPr="00904BA5" w:rsidRDefault="00904BA5" w:rsidP="00CF127C">
      <w:pPr>
        <w:pStyle w:val="Hesber"/>
        <w:rPr>
          <w:rtl/>
        </w:rPr>
      </w:pPr>
      <w:r w:rsidRPr="00904BA5">
        <w:rPr>
          <w:rFonts w:hint="cs"/>
          <w:rtl/>
        </w:rPr>
        <w:t xml:space="preserve">יש לציין כי סעיף זה מופיע בתקנות בתי המשפט [אגרות], </w:t>
      </w:r>
      <w:proofErr w:type="spellStart"/>
      <w:r w:rsidRPr="00904BA5">
        <w:rPr>
          <w:rFonts w:hint="cs"/>
          <w:rtl/>
        </w:rPr>
        <w:t>התשס"ז</w:t>
      </w:r>
      <w:proofErr w:type="spellEnd"/>
      <w:r w:rsidRPr="00904BA5">
        <w:rPr>
          <w:rFonts w:hint="eastAsia"/>
          <w:rtl/>
        </w:rPr>
        <w:t>–</w:t>
      </w:r>
      <w:r w:rsidRPr="00904BA5">
        <w:rPr>
          <w:rFonts w:hint="cs"/>
          <w:rtl/>
        </w:rPr>
        <w:t>2007, אך אינו חל על עניינים שנדונים בבתי המשפט לענייני משפחה. אין כל הגיון באפליה בין הפונים לבתי המשפט השונים ובין הפונים לבית המשפט לענייני משפחה, ועליהם לקבל את אותן הזכויות ביחס לתשלום האגרה.</w:t>
      </w:r>
    </w:p>
    <w:p w14:paraId="40D01A03" w14:textId="77777777" w:rsidR="00904BA5" w:rsidRPr="00904BA5" w:rsidRDefault="00904BA5" w:rsidP="00CF127C">
      <w:pPr>
        <w:pStyle w:val="Hesber"/>
        <w:rPr>
          <w:rtl/>
        </w:rPr>
      </w:pPr>
      <w:r w:rsidRPr="00904BA5">
        <w:rPr>
          <w:rFonts w:hint="cs"/>
          <w:rtl/>
        </w:rPr>
        <w:t xml:space="preserve">גישה למערכת בתי המשפט צריכה להיות שווה לכל נפש, ועל אחת כמה וכמה לבתי המשפט לענייני משפחה. מן הראוי כי הגישה לבתי המשפט לא תימנע מאדם בשל הכנסתו. </w:t>
      </w:r>
    </w:p>
    <w:p w14:paraId="0A82B172" w14:textId="296FB865" w:rsidR="00904BA5" w:rsidRDefault="00904BA5" w:rsidP="00CF127C">
      <w:pPr>
        <w:pStyle w:val="Hesber"/>
        <w:rPr>
          <w:rtl/>
        </w:rPr>
      </w:pPr>
      <w:r w:rsidRPr="00904BA5">
        <w:rPr>
          <w:rFonts w:hint="cs"/>
          <w:rtl/>
        </w:rPr>
        <w:t>הצע</w:t>
      </w:r>
      <w:r w:rsidR="000E19E5">
        <w:rPr>
          <w:rFonts w:hint="cs"/>
          <w:rtl/>
        </w:rPr>
        <w:t xml:space="preserve">ות חוק זהות הונחו על שולחן הכנסת העשרים וארבע </w:t>
      </w:r>
      <w:r w:rsidR="00CF127C">
        <w:rPr>
          <w:rFonts w:ascii="David" w:hAnsi="David" w:hint="cs"/>
          <w:sz w:val="26"/>
          <w:rtl/>
        </w:rPr>
        <w:t>ו</w:t>
      </w:r>
      <w:r w:rsidR="00CF127C" w:rsidRPr="00904BA5">
        <w:rPr>
          <w:rFonts w:hint="cs"/>
          <w:rtl/>
        </w:rPr>
        <w:t xml:space="preserve">על שולחן הכנסת העשרים וחמש </w:t>
      </w:r>
      <w:r w:rsidR="000E19E5" w:rsidRPr="00B86FAD">
        <w:rPr>
          <w:rFonts w:ascii="David" w:hAnsi="David"/>
          <w:sz w:val="26"/>
          <w:rtl/>
        </w:rPr>
        <w:t xml:space="preserve">על ידי חברת הכנסת חוה אתי </w:t>
      </w:r>
      <w:proofErr w:type="spellStart"/>
      <w:r w:rsidR="000E19E5" w:rsidRPr="00B86FAD">
        <w:rPr>
          <w:rFonts w:ascii="David" w:hAnsi="David"/>
          <w:sz w:val="26"/>
          <w:rtl/>
        </w:rPr>
        <w:t>עטייה</w:t>
      </w:r>
      <w:proofErr w:type="spellEnd"/>
      <w:r w:rsidR="000E19E5" w:rsidRPr="00B86FAD">
        <w:rPr>
          <w:rFonts w:ascii="David" w:hAnsi="David"/>
          <w:sz w:val="26"/>
          <w:rtl/>
        </w:rPr>
        <w:t xml:space="preserve"> (פ/855/24</w:t>
      </w:r>
      <w:r w:rsidR="000E19E5" w:rsidRPr="00B86FAD">
        <w:rPr>
          <w:rFonts w:ascii="David" w:hAnsi="David"/>
          <w:sz w:val="26"/>
        </w:rPr>
        <w:t>;</w:t>
      </w:r>
      <w:r w:rsidR="00CF127C">
        <w:rPr>
          <w:rFonts w:ascii="David" w:hAnsi="David"/>
          <w:sz w:val="26"/>
          <w:rtl/>
        </w:rPr>
        <w:t xml:space="preserve"> פ/3947/24</w:t>
      </w:r>
      <w:r w:rsidR="00CF127C">
        <w:rPr>
          <w:rFonts w:ascii="David" w:hAnsi="David" w:hint="cs"/>
          <w:sz w:val="26"/>
          <w:rtl/>
        </w:rPr>
        <w:t xml:space="preserve">; </w:t>
      </w:r>
      <w:r w:rsidRPr="00904BA5">
        <w:rPr>
          <w:rFonts w:hint="cs"/>
          <w:rtl/>
        </w:rPr>
        <w:t xml:space="preserve">פ/2059/25). </w:t>
      </w:r>
    </w:p>
    <w:p w14:paraId="320418D9" w14:textId="42139F3F" w:rsidR="000E19E5" w:rsidRPr="000E19E5" w:rsidRDefault="000E19E5" w:rsidP="00CF127C">
      <w:pPr>
        <w:pStyle w:val="Hesber"/>
        <w:rPr>
          <w:rFonts w:ascii="David" w:hAnsi="David"/>
          <w:sz w:val="26"/>
        </w:rPr>
      </w:pPr>
      <w:r>
        <w:rPr>
          <w:rFonts w:hint="cs"/>
          <w:rtl/>
        </w:rPr>
        <w:t xml:space="preserve">הצעת החוק זהה </w:t>
      </w:r>
      <w:proofErr w:type="spellStart"/>
      <w:r>
        <w:rPr>
          <w:rFonts w:hint="cs"/>
          <w:rtl/>
        </w:rPr>
        <w:t>לפ</w:t>
      </w:r>
      <w:proofErr w:type="spellEnd"/>
      <w:r>
        <w:rPr>
          <w:rFonts w:hint="cs"/>
          <w:rtl/>
        </w:rPr>
        <w:t xml:space="preserve">/2095/24 ולפיכך לא נבדקה מחדש על ידי הלשכה המשפטית של הכנסת. </w:t>
      </w:r>
    </w:p>
    <w:p w14:paraId="6DDC89D7" w14:textId="77777777" w:rsidR="00BE2055" w:rsidRDefault="00CF127C" w:rsidP="00CF127C">
      <w:pPr>
        <w:spacing w:line="276" w:lineRule="auto"/>
        <w:jc w:val="left"/>
      </w:pPr>
      <w:bookmarkStart w:id="9" w:name="selectedDocDateB"/>
      <w:bookmarkEnd w:id="9"/>
      <w:r>
        <w:rPr>
          <w:rFonts w:eastAsia="David" w:hint="cs"/>
          <w:sz w:val="26"/>
          <w:szCs w:val="26"/>
          <w:rtl/>
        </w:rPr>
        <w:t>--------------------------------</w:t>
      </w:r>
    </w:p>
    <w:p w14:paraId="40A0F5F7" w14:textId="77777777" w:rsidR="00BE2055" w:rsidRDefault="00CF127C" w:rsidP="00CF127C">
      <w:pPr>
        <w:spacing w:line="276" w:lineRule="auto"/>
        <w:jc w:val="left"/>
      </w:pPr>
      <w:r>
        <w:rPr>
          <w:rFonts w:eastAsia="David" w:hint="cs"/>
          <w:sz w:val="26"/>
          <w:szCs w:val="26"/>
          <w:rtl/>
        </w:rPr>
        <w:t>הוגשה ליו"ר הכנסת והסגנים</w:t>
      </w:r>
    </w:p>
    <w:p w14:paraId="7A08DE1E" w14:textId="77777777" w:rsidR="00BE2055" w:rsidRDefault="00CF127C" w:rsidP="00CF127C">
      <w:pPr>
        <w:spacing w:line="276" w:lineRule="auto"/>
        <w:jc w:val="left"/>
      </w:pPr>
      <w:r>
        <w:rPr>
          <w:rFonts w:eastAsia="David" w:hint="cs"/>
          <w:sz w:val="26"/>
          <w:szCs w:val="26"/>
          <w:rtl/>
        </w:rPr>
        <w:t>והונחה על שולחן הכנסת ביום</w:t>
      </w:r>
    </w:p>
    <w:p w14:paraId="1262A83B" w14:textId="27CFF8CD" w:rsidR="00BE2055" w:rsidRDefault="00CF127C" w:rsidP="00CF127C">
      <w:pPr>
        <w:spacing w:line="276" w:lineRule="auto"/>
        <w:jc w:val="left"/>
      </w:pPr>
      <w:r>
        <w:rPr>
          <w:rFonts w:eastAsia="David" w:hint="cs"/>
          <w:sz w:val="26"/>
          <w:szCs w:val="26"/>
          <w:rtl/>
        </w:rPr>
        <w:t xml:space="preserve">ט"ו בשבט התשפ"ג (06.02.2023) </w:t>
      </w:r>
    </w:p>
    <w:sectPr w:rsidR="00BE2055" w:rsidSect="00CF127C">
      <w:footerReference w:type="even" r:id="rId11"/>
      <w:footerReference w:type="default" r:id="rId12"/>
      <w:pgSz w:w="11907" w:h="16840" w:code="9"/>
      <w:pgMar w:top="1701" w:right="1134" w:bottom="1417" w:left="1134" w:header="680" w:footer="680" w:gutter="0"/>
      <w:cols w:space="720"/>
      <w:noEndnote/>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1C34C0FB"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CF127C">
      <w:rPr>
        <w:rStyle w:val="ab"/>
        <w:noProof/>
        <w:rtl/>
      </w:rPr>
      <w:t>2</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sidP="00CF127C">
      <w:pPr>
        <w:ind w:left="0"/>
      </w:pPr>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6FBBC818" w14:textId="7F421351" w:rsidR="00904BA5" w:rsidRDefault="00904BA5" w:rsidP="00904BA5">
      <w:pPr>
        <w:pStyle w:val="a4"/>
      </w:pPr>
    </w:p>
  </w:footnote>
  <w:footnote w:id="3">
    <w:p w14:paraId="11F8287F" w14:textId="77777777" w:rsidR="00904BA5" w:rsidRDefault="00904BA5" w:rsidP="00904BA5">
      <w:pPr>
        <w:pStyle w:val="a4"/>
      </w:pPr>
      <w:r>
        <w:rPr>
          <w:rStyle w:val="a6"/>
        </w:rPr>
        <w:footnoteRef/>
      </w:r>
      <w:r>
        <w:rPr>
          <w:rtl/>
        </w:rPr>
        <w:t xml:space="preserve"> </w:t>
      </w:r>
      <w:r>
        <w:rPr>
          <w:rFonts w:hint="cs"/>
          <w:rtl/>
        </w:rPr>
        <w:t xml:space="preserve">ס"ח </w:t>
      </w:r>
      <w:proofErr w:type="spellStart"/>
      <w:r>
        <w:rPr>
          <w:rFonts w:hint="cs"/>
          <w:rtl/>
        </w:rPr>
        <w:t>התשמ"א</w:t>
      </w:r>
      <w:proofErr w:type="spellEnd"/>
      <w:r>
        <w:rPr>
          <w:rFonts w:hint="cs"/>
          <w:rtl/>
        </w:rPr>
        <w:t>, עמ' 30.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9435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A2E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E00D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D24B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1685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CA2E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EA33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8CFF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38A5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B852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972A86"/>
    <w:multiLevelType w:val="hybridMultilevel"/>
    <w:tmpl w:val="0D5028AE"/>
    <w:lvl w:ilvl="0" w:tplc="FB92B18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5A2B35"/>
    <w:multiLevelType w:val="hybridMultilevel"/>
    <w:tmpl w:val="F61ADD04"/>
    <w:lvl w:ilvl="0" w:tplc="EFC26F30">
      <w:start w:val="1"/>
      <w:numFmt w:val="hebrew1"/>
      <w:pStyle w:val="4"/>
      <w:suff w:val="space"/>
      <w:lvlText w:val="%1."/>
      <w:lvlJc w:val="left"/>
      <w:pPr>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B3B28B0"/>
    <w:multiLevelType w:val="hybridMultilevel"/>
    <w:tmpl w:val="41ACEA96"/>
    <w:lvl w:ilvl="0" w:tplc="06A8C010">
      <w:start w:val="1"/>
      <w:numFmt w:val="decimal"/>
      <w:pStyle w:val="TOC3"/>
      <w:lvlText w:val="%1."/>
      <w:lvlJc w:val="left"/>
      <w:pPr>
        <w:ind w:left="1287" w:hanging="360"/>
      </w:pPr>
      <w:rPr>
        <w:rFonts w:cs="David" w:hint="default"/>
        <w:bCs w:val="0"/>
        <w:iCs w:val="0"/>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753C544D"/>
    <w:multiLevelType w:val="hybridMultilevel"/>
    <w:tmpl w:val="C7443990"/>
    <w:lvl w:ilvl="0" w:tplc="0409000F">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1"/>
  </w:num>
  <w:num w:numId="14">
    <w:abstractNumId w:val="16"/>
  </w:num>
  <w:num w:numId="15">
    <w:abstractNumId w:val="13"/>
  </w:num>
  <w:num w:numId="16">
    <w:abstractNumId w:val="13"/>
    <w:lvlOverride w:ilvl="0">
      <w:startOverride w:val="1"/>
    </w:lvlOverride>
  </w:num>
  <w:num w:numId="17">
    <w:abstractNumId w:val="10"/>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0E19E5"/>
    <w:rsid w:val="00102B6B"/>
    <w:rsid w:val="001052D4"/>
    <w:rsid w:val="0010644B"/>
    <w:rsid w:val="001207F8"/>
    <w:rsid w:val="00121924"/>
    <w:rsid w:val="001279A8"/>
    <w:rsid w:val="0014195F"/>
    <w:rsid w:val="00152609"/>
    <w:rsid w:val="00153E1B"/>
    <w:rsid w:val="001A0623"/>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D37AF"/>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53C9D"/>
    <w:rsid w:val="00562A66"/>
    <w:rsid w:val="005B064E"/>
    <w:rsid w:val="005D51AE"/>
    <w:rsid w:val="0062674B"/>
    <w:rsid w:val="006363B2"/>
    <w:rsid w:val="00644940"/>
    <w:rsid w:val="006818A9"/>
    <w:rsid w:val="006A2D81"/>
    <w:rsid w:val="006C1D0D"/>
    <w:rsid w:val="0070601E"/>
    <w:rsid w:val="00712C72"/>
    <w:rsid w:val="00735FE9"/>
    <w:rsid w:val="00763CAA"/>
    <w:rsid w:val="00765F66"/>
    <w:rsid w:val="0078664F"/>
    <w:rsid w:val="007A27CE"/>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4BA5"/>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E2055"/>
    <w:rsid w:val="00BF148D"/>
    <w:rsid w:val="00C23B1A"/>
    <w:rsid w:val="00C310EB"/>
    <w:rsid w:val="00C9176A"/>
    <w:rsid w:val="00CF127C"/>
    <w:rsid w:val="00CF1AA2"/>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06FB4F27-0778-408D-A88F-A6A61562D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127C"/>
    <w:pPr>
      <w:widowControl w:val="0"/>
      <w:bidi/>
      <w:spacing w:line="360" w:lineRule="auto"/>
      <w:ind w:left="340"/>
      <w:contextualSpacing/>
      <w:jc w:val="both"/>
    </w:pPr>
    <w:rPr>
      <w:rFonts w:ascii="David" w:eastAsiaTheme="minorHAnsi" w:hAnsi="David" w:cs="David"/>
      <w:sz w:val="24"/>
      <w:szCs w:val="24"/>
    </w:rPr>
  </w:style>
  <w:style w:type="paragraph" w:styleId="1">
    <w:name w:val="heading 1"/>
    <w:basedOn w:val="a"/>
    <w:next w:val="a"/>
    <w:link w:val="10"/>
    <w:uiPriority w:val="9"/>
    <w:qFormat/>
    <w:rsid w:val="00CF127C"/>
    <w:pPr>
      <w:keepNext/>
      <w:keepLines/>
      <w:spacing w:before="240"/>
      <w:jc w:val="center"/>
      <w:outlineLvl w:val="0"/>
    </w:pPr>
    <w:rPr>
      <w:rFonts w:asciiTheme="majorHAnsi" w:eastAsiaTheme="majorEastAsia" w:hAnsiTheme="majorHAnsi"/>
      <w:bCs/>
      <w:sz w:val="32"/>
      <w:szCs w:val="36"/>
    </w:rPr>
  </w:style>
  <w:style w:type="paragraph" w:styleId="2">
    <w:name w:val="heading 2"/>
    <w:basedOn w:val="a"/>
    <w:next w:val="a"/>
    <w:link w:val="20"/>
    <w:unhideWhenUsed/>
    <w:qFormat/>
    <w:rsid w:val="00CF127C"/>
    <w:pPr>
      <w:ind w:left="0"/>
      <w:jc w:val="left"/>
      <w:outlineLvl w:val="1"/>
    </w:pPr>
    <w:rPr>
      <w:rFonts w:asciiTheme="majorHAnsi" w:eastAsiaTheme="majorEastAsia" w:hAnsiTheme="majorHAnsi"/>
      <w:bCs/>
      <w:sz w:val="26"/>
      <w:szCs w:val="36"/>
      <w:u w:val="single"/>
    </w:rPr>
  </w:style>
  <w:style w:type="paragraph" w:styleId="3">
    <w:name w:val="heading 3"/>
    <w:basedOn w:val="a"/>
    <w:next w:val="a"/>
    <w:link w:val="30"/>
    <w:unhideWhenUsed/>
    <w:qFormat/>
    <w:rsid w:val="00CF127C"/>
    <w:pPr>
      <w:spacing w:before="40"/>
      <w:ind w:left="0"/>
      <w:jc w:val="left"/>
      <w:outlineLvl w:val="2"/>
    </w:pPr>
    <w:rPr>
      <w:rFonts w:asciiTheme="majorHAnsi" w:eastAsiaTheme="majorEastAsia" w:hAnsiTheme="majorHAnsi"/>
      <w:szCs w:val="28"/>
      <w:u w:val="double"/>
    </w:rPr>
  </w:style>
  <w:style w:type="paragraph" w:styleId="4">
    <w:name w:val="heading 4"/>
    <w:basedOn w:val="a"/>
    <w:next w:val="a"/>
    <w:link w:val="40"/>
    <w:uiPriority w:val="9"/>
    <w:unhideWhenUsed/>
    <w:qFormat/>
    <w:rsid w:val="00CF127C"/>
    <w:pPr>
      <w:numPr>
        <w:numId w:val="18"/>
      </w:numPr>
      <w:spacing w:before="40" w:after="120"/>
      <w:outlineLvl w:val="3"/>
    </w:pPr>
    <w:rPr>
      <w:b/>
      <w:bCs/>
      <w:color w:val="000000" w:themeColor="text1"/>
      <w:szCs w:val="28"/>
    </w:rPr>
  </w:style>
  <w:style w:type="paragraph" w:styleId="5">
    <w:name w:val="heading 5"/>
    <w:basedOn w:val="a"/>
    <w:next w:val="a"/>
    <w:link w:val="50"/>
    <w:uiPriority w:val="9"/>
    <w:unhideWhenUsed/>
    <w:qFormat/>
    <w:rsid w:val="00CF127C"/>
    <w:pPr>
      <w:spacing w:line="259" w:lineRule="auto"/>
      <w:outlineLvl w:val="4"/>
    </w:pPr>
    <w:rPr>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CF127C"/>
    <w:pPr>
      <w:tabs>
        <w:tab w:val="left" w:pos="1191"/>
        <w:tab w:val="left" w:pos="1587"/>
      </w:tabs>
      <w:snapToGrid w:val="0"/>
      <w:spacing w:before="240" w:after="240" w:line="480" w:lineRule="auto"/>
      <w:jc w:val="center"/>
    </w:pPr>
    <w:rPr>
      <w:rFonts w:ascii="Arial" w:eastAsia="Arial Unicode MS" w:hAnsi="Arial"/>
      <w:snapToGrid w:val="0"/>
      <w:sz w:val="20"/>
      <w:szCs w:val="26"/>
    </w:rPr>
  </w:style>
  <w:style w:type="paragraph" w:customStyle="1" w:styleId="Cover2-HatzaotHok">
    <w:name w:val="Cover 2-HatzaotHok"/>
    <w:basedOn w:val="Cover1-Reshumot"/>
    <w:rsid w:val="00CF127C"/>
    <w:rPr>
      <w:sz w:val="36"/>
      <w:szCs w:val="52"/>
    </w:rPr>
  </w:style>
  <w:style w:type="paragraph" w:customStyle="1" w:styleId="Cover3-Haknesset">
    <w:name w:val="Cover 3-Haknesset"/>
    <w:basedOn w:val="Cover1-Reshumot"/>
    <w:rsid w:val="00CF127C"/>
    <w:rPr>
      <w:b/>
      <w:bCs/>
      <w:spacing w:val="60"/>
    </w:rPr>
  </w:style>
  <w:style w:type="paragraph" w:customStyle="1" w:styleId="Cover4-Date">
    <w:name w:val="Cover 4-Date"/>
    <w:basedOn w:val="a"/>
    <w:rsid w:val="00CF127C"/>
    <w:pPr>
      <w:pBdr>
        <w:bottom w:val="single" w:sz="4" w:space="0" w:color="auto"/>
      </w:pBdr>
      <w:tabs>
        <w:tab w:val="center" w:pos="4820"/>
        <w:tab w:val="right" w:pos="9639"/>
      </w:tabs>
      <w:snapToGrid w:val="0"/>
      <w:spacing w:before="240" w:after="240"/>
      <w:jc w:val="left"/>
    </w:pPr>
    <w:rPr>
      <w:rFonts w:ascii="Arial" w:eastAsia="Arial Unicode MS" w:hAnsi="Arial"/>
      <w:snapToGrid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CF127C"/>
    <w:pPr>
      <w:keepNext/>
      <w:keepLines/>
      <w:pageBreakBefore/>
      <w:snapToGrid w:val="0"/>
      <w:spacing w:before="480"/>
    </w:pPr>
    <w:rPr>
      <w:rFonts w:ascii="Arial" w:eastAsia="Arial Unicode MS" w:hAnsi="Arial"/>
      <w:b/>
      <w:bCs/>
      <w:snapToGrid w:val="0"/>
      <w:sz w:val="20"/>
      <w:szCs w:val="26"/>
    </w:rPr>
  </w:style>
  <w:style w:type="paragraph" w:customStyle="1" w:styleId="HeadHatzaotHok">
    <w:name w:val="Head HatzaotHok"/>
    <w:basedOn w:val="a"/>
    <w:rsid w:val="00CF127C"/>
    <w:pPr>
      <w:keepNext/>
      <w:keepLines/>
      <w:snapToGrid w:val="0"/>
      <w:spacing w:before="240"/>
      <w:jc w:val="center"/>
      <w:outlineLvl w:val="0"/>
    </w:pPr>
    <w:rPr>
      <w:rFonts w:ascii="Arial" w:eastAsia="Arial Unicode MS" w:hAnsi="Arial"/>
      <w:b/>
      <w:bCs/>
      <w:snapToGrid w:val="0"/>
      <w:sz w:val="20"/>
      <w:szCs w:val="26"/>
    </w:rPr>
  </w:style>
  <w:style w:type="paragraph" w:customStyle="1" w:styleId="HeadHatzaotHok4Futer">
    <w:name w:val="Head HatzaotHok4Futer"/>
    <w:basedOn w:val="HeadHatzaotHok"/>
    <w:rsid w:val="00CF127C"/>
    <w:pPr>
      <w:spacing w:before="120" w:after="120"/>
    </w:pPr>
    <w:rPr>
      <w:color w:val="FF0000"/>
      <w:w w:val="80"/>
    </w:rPr>
  </w:style>
  <w:style w:type="paragraph" w:styleId="a3">
    <w:name w:val="endnote text"/>
    <w:basedOn w:val="a"/>
    <w:semiHidden/>
    <w:rsid w:val="00CF127C"/>
    <w:pPr>
      <w:ind w:left="227" w:hanging="227"/>
    </w:pPr>
    <w:rPr>
      <w:sz w:val="14"/>
      <w:szCs w:val="22"/>
    </w:rPr>
  </w:style>
  <w:style w:type="paragraph" w:customStyle="1" w:styleId="TableText">
    <w:name w:val="Table Text"/>
    <w:basedOn w:val="a"/>
    <w:rsid w:val="00CF127C"/>
    <w:pPr>
      <w:keepLines/>
      <w:tabs>
        <w:tab w:val="left" w:pos="624"/>
        <w:tab w:val="left" w:pos="1247"/>
      </w:tabs>
      <w:snapToGrid w:val="0"/>
      <w:ind w:left="0"/>
      <w:jc w:val="left"/>
    </w:pPr>
    <w:rPr>
      <w:rFonts w:ascii="Arial" w:eastAsia="Arial Unicode MS" w:hAnsi="Arial"/>
      <w:snapToGrid w:val="0"/>
      <w:sz w:val="20"/>
      <w:szCs w:val="26"/>
    </w:rPr>
  </w:style>
  <w:style w:type="paragraph" w:customStyle="1" w:styleId="TableSideHeading">
    <w:name w:val="Table SideHeading"/>
    <w:basedOn w:val="TableText"/>
    <w:rsid w:val="00CF127C"/>
    <w:pPr>
      <w:outlineLvl w:val="2"/>
    </w:pPr>
  </w:style>
  <w:style w:type="paragraph" w:customStyle="1" w:styleId="TableBlock">
    <w:name w:val="Table Block"/>
    <w:basedOn w:val="TableText"/>
    <w:rsid w:val="00CF127C"/>
    <w:pPr>
      <w:jc w:val="both"/>
    </w:pPr>
  </w:style>
  <w:style w:type="paragraph" w:customStyle="1" w:styleId="TableHead">
    <w:name w:val="Table Head"/>
    <w:basedOn w:val="TableText"/>
    <w:rsid w:val="00CF127C"/>
    <w:pPr>
      <w:jc w:val="center"/>
      <w:outlineLvl w:val="1"/>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CF127C"/>
    <w:pPr>
      <w:outlineLvl w:val="9"/>
    </w:pPr>
  </w:style>
  <w:style w:type="paragraph" w:customStyle="1" w:styleId="Hesber">
    <w:name w:val="Hesber"/>
    <w:basedOn w:val="a"/>
    <w:rsid w:val="00CF127C"/>
    <w:pPr>
      <w:snapToGrid w:val="0"/>
      <w:ind w:left="0" w:firstLine="340"/>
    </w:pPr>
    <w:rPr>
      <w:rFonts w:ascii="Arial" w:eastAsia="Arial Unicode MS" w:hAnsi="Arial"/>
      <w:snapToGrid w:val="0"/>
      <w:sz w:val="20"/>
      <w:szCs w:val="26"/>
    </w:rPr>
  </w:style>
  <w:style w:type="paragraph" w:styleId="a4">
    <w:name w:val="footnote text"/>
    <w:basedOn w:val="a"/>
    <w:link w:val="a5"/>
    <w:autoRedefine/>
    <w:semiHidden/>
    <w:rsid w:val="00CF127C"/>
    <w:pPr>
      <w:snapToGrid w:val="0"/>
      <w:spacing w:line="240" w:lineRule="auto"/>
      <w:ind w:left="0"/>
      <w:jc w:val="left"/>
    </w:pPr>
    <w:rPr>
      <w:rFonts w:ascii="Arial" w:eastAsia="Arial Unicode MS" w:hAnsi="Arial"/>
      <w:snapToGrid w:val="0"/>
      <w:sz w:val="14"/>
      <w:szCs w:val="20"/>
    </w:rPr>
  </w:style>
  <w:style w:type="character" w:styleId="a6">
    <w:name w:val="footnote reference"/>
    <w:aliases w:val="Footnote Reference"/>
    <w:basedOn w:val="a0"/>
    <w:semiHidden/>
    <w:rsid w:val="00CF127C"/>
    <w:rPr>
      <w:vertAlign w:val="superscript"/>
    </w:rPr>
  </w:style>
  <w:style w:type="paragraph" w:customStyle="1" w:styleId="HesberHeading">
    <w:name w:val="Hesber Heading"/>
    <w:basedOn w:val="Hesber"/>
    <w:rsid w:val="00CF127C"/>
    <w:pPr>
      <w:tabs>
        <w:tab w:val="left" w:pos="624"/>
        <w:tab w:val="left" w:pos="1247"/>
      </w:tabs>
    </w:pPr>
    <w:rPr>
      <w:b/>
      <w:bCs/>
    </w:rPr>
  </w:style>
  <w:style w:type="paragraph" w:customStyle="1" w:styleId="HesberWriters">
    <w:name w:val="Hesber Writers"/>
    <w:basedOn w:val="Hesber"/>
    <w:rsid w:val="00CF127C"/>
    <w:pPr>
      <w:spacing w:before="120" w:after="120"/>
      <w:ind w:left="1418"/>
      <w:jc w:val="right"/>
    </w:pPr>
    <w:rPr>
      <w:b/>
      <w:bCs/>
    </w:rPr>
  </w:style>
  <w:style w:type="paragraph" w:customStyle="1" w:styleId="Hesber1st">
    <w:name w:val="Hesber 1st"/>
    <w:basedOn w:val="Hesber"/>
    <w:rsid w:val="00CF127C"/>
    <w:pPr>
      <w:tabs>
        <w:tab w:val="left" w:pos="680"/>
        <w:tab w:val="left" w:pos="1020"/>
      </w:tabs>
      <w:ind w:firstLine="0"/>
    </w:pPr>
  </w:style>
  <w:style w:type="character" w:styleId="a7">
    <w:name w:val="endnote reference"/>
    <w:basedOn w:val="a0"/>
    <w:semiHidden/>
    <w:rsid w:val="00CF127C"/>
    <w:rPr>
      <w:vertAlign w:val="superscript"/>
    </w:rPr>
  </w:style>
  <w:style w:type="paragraph" w:customStyle="1" w:styleId="TableBlockOutdent">
    <w:name w:val="Table BlockOutdent"/>
    <w:basedOn w:val="TableBlock"/>
    <w:rsid w:val="00CF127C"/>
    <w:pPr>
      <w:ind w:left="624" w:hanging="624"/>
    </w:pPr>
  </w:style>
  <w:style w:type="paragraph" w:styleId="a8">
    <w:name w:val="header"/>
    <w:basedOn w:val="a"/>
    <w:rsid w:val="00CF127C"/>
    <w:pPr>
      <w:tabs>
        <w:tab w:val="center" w:pos="4153"/>
        <w:tab w:val="right" w:pos="8306"/>
      </w:tabs>
    </w:pPr>
  </w:style>
  <w:style w:type="paragraph" w:styleId="a9">
    <w:name w:val="footer"/>
    <w:basedOn w:val="a"/>
    <w:rsid w:val="00CF127C"/>
    <w:pPr>
      <w:tabs>
        <w:tab w:val="center" w:pos="4153"/>
        <w:tab w:val="right" w:pos="8306"/>
      </w:tabs>
    </w:pPr>
  </w:style>
  <w:style w:type="paragraph" w:customStyle="1" w:styleId="HeadDivreiHesber">
    <w:name w:val="Head DivreiHesber"/>
    <w:basedOn w:val="a"/>
    <w:rsid w:val="00CF127C"/>
    <w:pPr>
      <w:snapToGrid w:val="0"/>
      <w:spacing w:before="360" w:after="120"/>
      <w:jc w:val="center"/>
      <w:outlineLvl w:val="1"/>
    </w:pPr>
    <w:rPr>
      <w:rFonts w:ascii="Arial" w:eastAsia="Arial Unicode MS" w:hAnsi="Arial"/>
      <w:b/>
      <w:snapToGrid w:val="0"/>
      <w:spacing w:val="40"/>
      <w:sz w:val="20"/>
      <w:szCs w:val="26"/>
    </w:rPr>
  </w:style>
  <w:style w:type="paragraph" w:customStyle="1" w:styleId="Ragil">
    <w:name w:val="Ragil"/>
    <w:basedOn w:val="a"/>
    <w:rsid w:val="00CF127C"/>
    <w:pPr>
      <w:snapToGrid w:val="0"/>
      <w:jc w:val="left"/>
    </w:pPr>
    <w:rPr>
      <w:rFonts w:ascii="Arial" w:eastAsia="Arial Unicode MS" w:hAnsi="Arial"/>
      <w:snapToGrid w:val="0"/>
      <w:sz w:val="20"/>
      <w:szCs w:val="26"/>
    </w:rPr>
  </w:style>
  <w:style w:type="paragraph" w:styleId="aa">
    <w:name w:val="Title"/>
    <w:basedOn w:val="a"/>
    <w:qFormat/>
    <w:rsid w:val="00943386"/>
    <w:pPr>
      <w:jc w:val="center"/>
    </w:pPr>
    <w:rPr>
      <w:b/>
      <w:bCs/>
      <w:sz w:val="28"/>
      <w:szCs w:val="28"/>
      <w:u w:val="single"/>
    </w:rPr>
  </w:style>
  <w:style w:type="character" w:styleId="ab">
    <w:name w:val="page number"/>
    <w:basedOn w:val="a0"/>
    <w:rsid w:val="00CF127C"/>
  </w:style>
  <w:style w:type="paragraph" w:customStyle="1" w:styleId="David">
    <w:name w:val="רגיל + (עברית ושפות אחרות) David"/>
    <w:aliases w:val="‏13 נק',מודגש,אחרי:  6 נק'"/>
    <w:basedOn w:val="a"/>
    <w:rsid w:val="001207F8"/>
    <w:pPr>
      <w:jc w:val="left"/>
    </w:pPr>
    <w:rPr>
      <w:sz w:val="26"/>
      <w:szCs w:val="26"/>
    </w:rPr>
  </w:style>
  <w:style w:type="paragraph" w:styleId="ac">
    <w:name w:val="Balloon Text"/>
    <w:basedOn w:val="a"/>
    <w:link w:val="ad"/>
    <w:semiHidden/>
    <w:unhideWhenUsed/>
    <w:rsid w:val="00325C14"/>
    <w:pPr>
      <w:spacing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semiHidden/>
    <w:rsid w:val="00904BA5"/>
    <w:rPr>
      <w:rFonts w:ascii="Arial" w:eastAsia="Arial Unicode MS" w:hAnsi="Arial" w:cs="David"/>
      <w:snapToGrid w:val="0"/>
      <w:sz w:val="14"/>
    </w:rPr>
  </w:style>
  <w:style w:type="character" w:customStyle="1" w:styleId="10">
    <w:name w:val="כותרת 1 תו"/>
    <w:basedOn w:val="a0"/>
    <w:link w:val="1"/>
    <w:uiPriority w:val="9"/>
    <w:rsid w:val="00CF127C"/>
    <w:rPr>
      <w:rFonts w:asciiTheme="majorHAnsi" w:eastAsiaTheme="majorEastAsia" w:hAnsiTheme="majorHAnsi" w:cs="David"/>
      <w:bCs/>
      <w:sz w:val="32"/>
      <w:szCs w:val="36"/>
    </w:rPr>
  </w:style>
  <w:style w:type="character" w:customStyle="1" w:styleId="20">
    <w:name w:val="כותרת 2 תו"/>
    <w:basedOn w:val="a0"/>
    <w:link w:val="2"/>
    <w:rsid w:val="00CF127C"/>
    <w:rPr>
      <w:rFonts w:asciiTheme="majorHAnsi" w:eastAsiaTheme="majorEastAsia" w:hAnsiTheme="majorHAnsi" w:cs="David"/>
      <w:bCs/>
      <w:sz w:val="26"/>
      <w:szCs w:val="36"/>
      <w:u w:val="single"/>
    </w:rPr>
  </w:style>
  <w:style w:type="character" w:customStyle="1" w:styleId="30">
    <w:name w:val="כותרת 3 תו"/>
    <w:basedOn w:val="a0"/>
    <w:link w:val="3"/>
    <w:rsid w:val="00CF127C"/>
    <w:rPr>
      <w:rFonts w:asciiTheme="majorHAnsi" w:eastAsiaTheme="majorEastAsia" w:hAnsiTheme="majorHAnsi" w:cs="David"/>
      <w:sz w:val="24"/>
      <w:szCs w:val="28"/>
      <w:u w:val="double"/>
    </w:rPr>
  </w:style>
  <w:style w:type="character" w:customStyle="1" w:styleId="40">
    <w:name w:val="כותרת 4 תו"/>
    <w:basedOn w:val="a0"/>
    <w:link w:val="4"/>
    <w:uiPriority w:val="9"/>
    <w:rsid w:val="00CF127C"/>
    <w:rPr>
      <w:rFonts w:ascii="David" w:eastAsiaTheme="minorHAnsi" w:hAnsi="David" w:cs="David"/>
      <w:b/>
      <w:bCs/>
      <w:color w:val="000000" w:themeColor="text1"/>
      <w:sz w:val="24"/>
      <w:szCs w:val="28"/>
    </w:rPr>
  </w:style>
  <w:style w:type="character" w:customStyle="1" w:styleId="50">
    <w:name w:val="כותרת 5 תו"/>
    <w:basedOn w:val="a0"/>
    <w:link w:val="5"/>
    <w:uiPriority w:val="9"/>
    <w:rsid w:val="00CF127C"/>
    <w:rPr>
      <w:rFonts w:ascii="David" w:eastAsiaTheme="minorHAnsi" w:hAnsi="David" w:cs="David"/>
      <w:color w:val="000000" w:themeColor="text1"/>
      <w:sz w:val="24"/>
      <w:szCs w:val="24"/>
    </w:rPr>
  </w:style>
  <w:style w:type="paragraph" w:styleId="ae">
    <w:name w:val="TOC Heading"/>
    <w:basedOn w:val="1"/>
    <w:next w:val="a"/>
    <w:uiPriority w:val="39"/>
    <w:unhideWhenUsed/>
    <w:qFormat/>
    <w:rsid w:val="00CF127C"/>
    <w:pPr>
      <w:widowControl/>
      <w:spacing w:before="120" w:after="120"/>
      <w:outlineLvl w:val="9"/>
    </w:pPr>
    <w:rPr>
      <w:rtl/>
      <w:cs/>
    </w:rPr>
  </w:style>
  <w:style w:type="paragraph" w:styleId="TOC1">
    <w:name w:val="toc 1"/>
    <w:basedOn w:val="a"/>
    <w:next w:val="a"/>
    <w:autoRedefine/>
    <w:uiPriority w:val="39"/>
    <w:unhideWhenUsed/>
    <w:rsid w:val="00CF127C"/>
    <w:pPr>
      <w:tabs>
        <w:tab w:val="right" w:leader="dot" w:pos="9629"/>
      </w:tabs>
      <w:spacing w:after="100"/>
    </w:pPr>
    <w:rPr>
      <w:bCs/>
      <w:szCs w:val="22"/>
    </w:rPr>
  </w:style>
  <w:style w:type="paragraph" w:styleId="TOC2">
    <w:name w:val="toc 2"/>
    <w:basedOn w:val="a"/>
    <w:next w:val="a"/>
    <w:uiPriority w:val="39"/>
    <w:unhideWhenUsed/>
    <w:rsid w:val="00CF127C"/>
    <w:pPr>
      <w:tabs>
        <w:tab w:val="right" w:leader="dot" w:pos="9628"/>
      </w:tabs>
      <w:spacing w:after="100"/>
    </w:pPr>
    <w:rPr>
      <w:szCs w:val="22"/>
    </w:rPr>
  </w:style>
  <w:style w:type="character" w:styleId="Hyperlink">
    <w:name w:val="Hyperlink"/>
    <w:basedOn w:val="a0"/>
    <w:uiPriority w:val="99"/>
    <w:unhideWhenUsed/>
    <w:rsid w:val="00CF127C"/>
    <w:rPr>
      <w:color w:val="0000FF" w:themeColor="hyperlink"/>
      <w:u w:val="single"/>
    </w:rPr>
  </w:style>
  <w:style w:type="paragraph" w:styleId="TOC3">
    <w:name w:val="toc 3"/>
    <w:basedOn w:val="a"/>
    <w:next w:val="a"/>
    <w:uiPriority w:val="39"/>
    <w:unhideWhenUsed/>
    <w:rsid w:val="00CF127C"/>
    <w:pPr>
      <w:numPr>
        <w:numId w:val="21"/>
      </w:numPr>
      <w:tabs>
        <w:tab w:val="right" w:leader="dot" w:pos="9629"/>
      </w:tabs>
      <w:spacing w:after="100"/>
      <w:ind w:left="811" w:hanging="357"/>
    </w:pPr>
    <w:rPr>
      <w:szCs w:val="22"/>
    </w:rPr>
  </w:style>
  <w:style w:type="paragraph" w:styleId="TOC4">
    <w:name w:val="toc 4"/>
    <w:basedOn w:val="a"/>
    <w:next w:val="a"/>
    <w:autoRedefine/>
    <w:unhideWhenUsed/>
    <w:qFormat/>
    <w:rsid w:val="00CF127C"/>
    <w:pPr>
      <w:tabs>
        <w:tab w:val="right" w:leader="dot" w:pos="9628"/>
      </w:tabs>
      <w:spacing w:after="100"/>
      <w:ind w:left="567"/>
    </w:pPr>
    <w:rPr>
      <w:rFonts w:asciiTheme="minorHAnsi" w:eastAsiaTheme="minorEastAsia" w:hAnsiTheme="minorHAnsi"/>
      <w:noProof/>
      <w:sz w:val="22"/>
      <w:szCs w:val="22"/>
    </w:rPr>
  </w:style>
  <w:style w:type="paragraph" w:styleId="TOC5">
    <w:name w:val="toc 5"/>
    <w:basedOn w:val="a"/>
    <w:next w:val="a"/>
    <w:semiHidden/>
    <w:unhideWhenUsed/>
    <w:rsid w:val="00CF127C"/>
    <w:pPr>
      <w:tabs>
        <w:tab w:val="right" w:leader="dot" w:pos="9628"/>
      </w:tabs>
      <w:spacing w:after="100"/>
      <w:ind w:left="567"/>
    </w:pPr>
    <w:rPr>
      <w:szCs w:val="22"/>
    </w:rPr>
  </w:style>
  <w:style w:type="paragraph" w:styleId="TOC6">
    <w:name w:val="toc 6"/>
    <w:basedOn w:val="a"/>
    <w:next w:val="a"/>
    <w:autoRedefine/>
    <w:semiHidden/>
    <w:unhideWhenUsed/>
    <w:rsid w:val="00CF127C"/>
    <w:pPr>
      <w:spacing w:after="100"/>
      <w:ind w:left="850"/>
    </w:pPr>
  </w:style>
  <w:style w:type="paragraph" w:styleId="TOC7">
    <w:name w:val="toc 7"/>
    <w:basedOn w:val="a"/>
    <w:next w:val="a"/>
    <w:autoRedefine/>
    <w:semiHidden/>
    <w:unhideWhenUsed/>
    <w:rsid w:val="00CF127C"/>
    <w:pPr>
      <w:spacing w:after="100"/>
      <w:ind w:left="1020"/>
    </w:pPr>
  </w:style>
  <w:style w:type="paragraph" w:styleId="TOC8">
    <w:name w:val="toc 8"/>
    <w:basedOn w:val="a"/>
    <w:next w:val="a"/>
    <w:autoRedefine/>
    <w:semiHidden/>
    <w:unhideWhenUsed/>
    <w:rsid w:val="00CF127C"/>
    <w:pPr>
      <w:spacing w:after="100"/>
      <w:ind w:left="1190"/>
    </w:pPr>
  </w:style>
  <w:style w:type="paragraph" w:styleId="TOC9">
    <w:name w:val="toc 9"/>
    <w:basedOn w:val="a"/>
    <w:next w:val="a"/>
    <w:autoRedefine/>
    <w:semiHidden/>
    <w:unhideWhenUsed/>
    <w:rsid w:val="00CF127C"/>
    <w:pPr>
      <w:spacing w:after="100"/>
      <w:ind w:left="1360"/>
    </w:pPr>
  </w:style>
  <w:style w:type="paragraph" w:customStyle="1" w:styleId="TableHead2">
    <w:name w:val="Table Head2"/>
    <w:basedOn w:val="TableHead"/>
    <w:qFormat/>
    <w:rsid w:val="00CF127C"/>
    <w:pPr>
      <w:outlineLvl w:val="9"/>
    </w:pPr>
  </w:style>
  <w:style w:type="paragraph" w:customStyle="1" w:styleId="TableSideHeading2">
    <w:name w:val="Table SideHeading2"/>
    <w:basedOn w:val="TableSideHeading"/>
    <w:autoRedefine/>
    <w:qFormat/>
    <w:rsid w:val="00CF127C"/>
    <w:pPr>
      <w:keepLines w:val="0"/>
      <w:outlineLvl w:val="9"/>
    </w:pPr>
  </w:style>
  <w:style w:type="paragraph" w:customStyle="1" w:styleId="0">
    <w:name w:val="סגנון שורה ראשונה:  0  ס''מ"/>
    <w:basedOn w:val="2"/>
    <w:rsid w:val="00CF127C"/>
    <w:rPr>
      <w:rFonts w:eastAsia="Times New Roman"/>
    </w:rPr>
  </w:style>
  <w:style w:type="paragraph" w:styleId="af">
    <w:name w:val="List Paragraph"/>
    <w:basedOn w:val="a"/>
    <w:uiPriority w:val="34"/>
    <w:qFormat/>
    <w:rsid w:val="00CF127C"/>
    <w:pPr>
      <w:widowControl/>
      <w:spacing w:line="259" w:lineRule="auto"/>
    </w:pPr>
    <w:rPr>
      <w:rFonts w:asciiTheme="minorHAnsi" w:hAnsiTheme="minorHAnsi"/>
      <w:sz w:val="22"/>
    </w:rPr>
  </w:style>
  <w:style w:type="table" w:styleId="af0">
    <w:name w:val="Table Grid"/>
    <w:basedOn w:val="a1"/>
    <w:rsid w:val="00CF1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Plain Table 1"/>
    <w:basedOn w:val="a1"/>
    <w:uiPriority w:val="41"/>
    <w:rsid w:val="00CF127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2">
    <w:name w:val="Grid Table 1 Light"/>
    <w:basedOn w:val="a1"/>
    <w:uiPriority w:val="46"/>
    <w:rsid w:val="00CF127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f1">
    <w:name w:val="טבלת חקיקה"/>
    <w:basedOn w:val="a1"/>
    <w:uiPriority w:val="99"/>
    <w:rsid w:val="00CF127C"/>
    <w:pPr>
      <w:jc w:val="center"/>
    </w:pPr>
    <w:rPr>
      <w:rFonts w:cstheme="minorBidi"/>
    </w:rPr>
    <w:tblPr/>
    <w:tcPr>
      <w:tcMar>
        <w:left w:w="0" w:type="dxa"/>
        <w:right w:w="0" w:type="dxa"/>
      </w:tcMar>
      <w:vAlign w:val="center"/>
    </w:tcPr>
    <w:tblStylePr w:type="firstRow">
      <w:pPr>
        <w:jc w:val="center"/>
      </w:pPr>
      <w:rPr>
        <w:rFonts w:cs="David"/>
        <w:bCs/>
        <w:szCs w:val="24"/>
      </w:rPr>
      <w:tblPr/>
      <w:tcPr>
        <w:tcBorders>
          <w:top w:val="nil"/>
          <w:left w:val="nil"/>
          <w:bottom w:val="nil"/>
          <w:right w:val="nil"/>
          <w:insideH w:val="nil"/>
          <w:insideV w:val="nil"/>
          <w:tl2br w:val="nil"/>
          <w:tr2bl w:val="nil"/>
        </w:tcBorders>
        <w:shd w:val="pct10" w:color="auto" w:fill="auto"/>
      </w:tcPr>
    </w:tblStylePr>
    <w:tblStylePr w:type="firstCol">
      <w:tblPr/>
      <w:tcPr>
        <w:noWrap/>
      </w:tcPr>
    </w:tblStylePr>
    <w:tblStylePr w:type="lastCol">
      <w:pPr>
        <w:jc w:val="center"/>
      </w:pPr>
      <w:tblPr/>
      <w:tcPr>
        <w:noWrap/>
      </w:tcPr>
    </w:tblStylePr>
  </w:style>
  <w:style w:type="table" w:customStyle="1" w:styleId="13">
    <w:name w:val="סגנון1"/>
    <w:basedOn w:val="a1"/>
    <w:uiPriority w:val="99"/>
    <w:rsid w:val="00CF127C"/>
    <w:tblPr/>
    <w:tblStylePr w:type="firstCol">
      <w:pPr>
        <w:keepNext w:val="0"/>
        <w:keepLines/>
        <w:pageBreakBefore w:val="0"/>
        <w:widowControl w:val="0"/>
        <w:suppressLineNumbers w:val="0"/>
        <w:suppressAutoHyphens w:val="0"/>
        <w:wordWrap/>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4AFE3-9455-419C-8851-785A55F44517}">
  <ds:schemaRefs>
    <ds:schemaRef ds:uri="http://purl.org/dc/terms/"/>
    <ds:schemaRef ds:uri="http://purl.org/dc/dcmitype/"/>
    <ds:schemaRef ds:uri="http://schemas.microsoft.com/office/2006/documentManagement/types"/>
    <ds:schemaRef ds:uri="290d5b49-c690-4c6f-bbb9-1e50dab33eee"/>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20EC983D-3577-4BE2-988A-74266AE29B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4.xml><?xml version="1.0" encoding="utf-8"?>
<ds:datastoreItem xmlns:ds="http://schemas.openxmlformats.org/officeDocument/2006/customXml" ds:itemID="{3D923F2A-0A8F-4F5D-9798-2ABE32B55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240</Words>
  <Characters>1369</Characters>
  <Application>Microsoft Office Word</Application>
  <DocSecurity>0</DocSecurity>
  <Lines>11</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1606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לילך יעיש</cp:lastModifiedBy>
  <cp:revision>7</cp:revision>
  <cp:lastPrinted>2023-02-05T08:02:00Z</cp:lastPrinted>
  <dcterms:created xsi:type="dcterms:W3CDTF">2015-04-20T09:58:00Z</dcterms:created>
  <dcterms:modified xsi:type="dcterms:W3CDTF">2023-02-05T08:02:00Z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2200745</vt:r8>
  </property>
</Properties>
</file>